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Coon Rapids Cardinal Little League Gambling Budget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July 2025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gambling budget for August has nothing out of the ordinary. A motion was made by Brandi and seconded by Kaite and the motion passed unanimously to approve the August Budget.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Brandi made a motion to accept a $25,000 donation with a second made by Christy and motion was passed.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